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8A55F9" w:rsidRPr="008A55F9" w:rsidRDefault="001D6B4C" w:rsidP="00B92E30">
            <w:pPr>
              <w:rPr>
                <w:rFonts w:eastAsia="SimSun"/>
                <w:b/>
                <w:lang w:eastAsia="zh-CN"/>
              </w:rPr>
            </w:pPr>
            <w:r w:rsidRPr="008A55F9">
              <w:rPr>
                <w:rFonts w:eastAsia="SimSun"/>
                <w:b/>
                <w:lang w:eastAsia="zh-CN"/>
              </w:rPr>
              <w:t xml:space="preserve">Candidate: </w:t>
            </w:r>
          </w:p>
          <w:p w:rsidR="001D6B4C" w:rsidRPr="008A55F9" w:rsidRDefault="008A55F9" w:rsidP="00B92E30">
            <w:pPr>
              <w:rPr>
                <w:rFonts w:eastAsia="SimSun"/>
                <w:b/>
                <w:lang w:eastAsia="zh-CN"/>
              </w:rPr>
            </w:pPr>
            <w:r w:rsidRPr="008A55F9">
              <w:rPr>
                <w:rFonts w:eastAsia="SimSun"/>
                <w:b/>
                <w:lang w:eastAsia="zh-CN"/>
              </w:rPr>
              <w:t>Ashley Allgood</w:t>
            </w:r>
            <w:r w:rsidR="001D6B4C" w:rsidRPr="008A55F9">
              <w:rPr>
                <w:rFonts w:eastAsia="SimSun"/>
                <w:b/>
                <w:lang w:eastAsia="zh-CN"/>
              </w:rPr>
              <w:br/>
            </w:r>
          </w:p>
        </w:tc>
        <w:tc>
          <w:tcPr>
            <w:tcW w:w="3330" w:type="dxa"/>
          </w:tcPr>
          <w:p w:rsidR="001D6B4C" w:rsidRPr="008A55F9" w:rsidRDefault="001D6B4C" w:rsidP="00B92E30">
            <w:pPr>
              <w:rPr>
                <w:rFonts w:eastAsia="SimSun"/>
                <w:b/>
                <w:lang w:eastAsia="zh-CN"/>
              </w:rPr>
            </w:pPr>
            <w:r w:rsidRPr="008A55F9">
              <w:rPr>
                <w:rFonts w:eastAsia="SimSun"/>
                <w:b/>
                <w:lang w:eastAsia="zh-CN"/>
              </w:rPr>
              <w:t xml:space="preserve">Mentor/Title: </w:t>
            </w:r>
            <w:r w:rsidRPr="008A55F9">
              <w:rPr>
                <w:rFonts w:eastAsia="SimSun"/>
                <w:b/>
                <w:lang w:eastAsia="zh-CN"/>
              </w:rPr>
              <w:br/>
            </w:r>
            <w:r w:rsidR="008A55F9" w:rsidRPr="008A55F9">
              <w:rPr>
                <w:rFonts w:eastAsia="SimSun"/>
                <w:b/>
                <w:lang w:eastAsia="zh-CN"/>
              </w:rPr>
              <w:t>Kristen Fowler/Assistant Principal</w:t>
            </w:r>
          </w:p>
        </w:tc>
        <w:tc>
          <w:tcPr>
            <w:tcW w:w="3330" w:type="dxa"/>
          </w:tcPr>
          <w:p w:rsidR="001D6B4C" w:rsidRPr="008A55F9" w:rsidRDefault="001D6B4C" w:rsidP="00780C7C">
            <w:pPr>
              <w:rPr>
                <w:rFonts w:eastAsia="SimSun"/>
                <w:b/>
                <w:lang w:eastAsia="zh-CN"/>
              </w:rPr>
            </w:pPr>
            <w:r w:rsidRPr="008A55F9">
              <w:rPr>
                <w:rFonts w:eastAsia="SimSun"/>
                <w:b/>
                <w:lang w:eastAsia="zh-CN"/>
              </w:rPr>
              <w:t xml:space="preserve">School/District: </w:t>
            </w:r>
          </w:p>
          <w:p w:rsidR="001D6B4C" w:rsidRPr="008A55F9" w:rsidRDefault="008A55F9" w:rsidP="00780C7C">
            <w:pPr>
              <w:rPr>
                <w:rFonts w:eastAsia="SimSun"/>
                <w:b/>
                <w:lang w:eastAsia="zh-CN"/>
              </w:rPr>
            </w:pPr>
            <w:r w:rsidRPr="008A55F9">
              <w:rPr>
                <w:rFonts w:eastAsia="SimSun"/>
                <w:b/>
                <w:lang w:eastAsia="zh-CN"/>
              </w:rPr>
              <w:t>Brookwood High/ Gwinnett County</w:t>
            </w:r>
          </w:p>
        </w:tc>
      </w:tr>
      <w:tr w:rsidR="001D6B4C" w:rsidRPr="005F41F6" w:rsidTr="00C8085E">
        <w:trPr>
          <w:trHeight w:val="710"/>
          <w:jc w:val="center"/>
        </w:trPr>
        <w:tc>
          <w:tcPr>
            <w:tcW w:w="6635" w:type="dxa"/>
            <w:gridSpan w:val="2"/>
          </w:tcPr>
          <w:p w:rsidR="001D6B4C" w:rsidRPr="008A55F9" w:rsidRDefault="001D6B4C" w:rsidP="00B92E30">
            <w:pPr>
              <w:rPr>
                <w:rFonts w:eastAsia="SimSun"/>
                <w:b/>
                <w:lang w:eastAsia="zh-CN"/>
              </w:rPr>
            </w:pPr>
            <w:r w:rsidRPr="008A55F9">
              <w:rPr>
                <w:rFonts w:eastAsia="SimSun"/>
                <w:b/>
                <w:lang w:eastAsia="zh-CN"/>
              </w:rPr>
              <w:t>Course:</w:t>
            </w:r>
            <w:r w:rsidRPr="008A55F9">
              <w:rPr>
                <w:rFonts w:eastAsia="SimSun"/>
                <w:b/>
                <w:lang w:eastAsia="zh-CN"/>
              </w:rPr>
              <w:br/>
            </w:r>
            <w:r w:rsidR="008A55F9" w:rsidRPr="008A55F9">
              <w:rPr>
                <w:rFonts w:eastAsia="SimSun"/>
                <w:b/>
                <w:lang w:eastAsia="zh-CN"/>
              </w:rPr>
              <w:t xml:space="preserve">ITEC 7410- Instructional Technology Leadership </w:t>
            </w:r>
          </w:p>
        </w:tc>
        <w:tc>
          <w:tcPr>
            <w:tcW w:w="3330" w:type="dxa"/>
          </w:tcPr>
          <w:p w:rsidR="001D6B4C" w:rsidRPr="008A55F9" w:rsidRDefault="001D6B4C" w:rsidP="00B92E30">
            <w:pPr>
              <w:rPr>
                <w:rFonts w:eastAsia="SimSun"/>
                <w:b/>
                <w:lang w:eastAsia="zh-CN"/>
              </w:rPr>
            </w:pPr>
            <w:r w:rsidRPr="008A55F9">
              <w:rPr>
                <w:rFonts w:eastAsia="SimSun"/>
                <w:b/>
                <w:lang w:eastAsia="zh-CN"/>
              </w:rPr>
              <w:t>Professor/Semester:</w:t>
            </w:r>
            <w:r w:rsidRPr="008A55F9">
              <w:rPr>
                <w:rFonts w:eastAsia="SimSun"/>
                <w:b/>
                <w:lang w:eastAsia="zh-CN"/>
              </w:rPr>
              <w:br/>
            </w:r>
            <w:r w:rsidR="008A55F9" w:rsidRPr="008A55F9">
              <w:rPr>
                <w:rFonts w:eastAsia="SimSun"/>
                <w:b/>
                <w:lang w:eastAsia="zh-CN"/>
              </w:rPr>
              <w:t>Dr. Fuller/Summer 2015</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490"/>
        <w:gridCol w:w="3000"/>
        <w:gridCol w:w="3444"/>
      </w:tblGrid>
      <w:tr w:rsidR="00C34190" w:rsidRPr="00C34190" w:rsidTr="00BF4F4C">
        <w:trPr>
          <w:trHeight w:val="295"/>
          <w:jc w:val="center"/>
        </w:trPr>
        <w:tc>
          <w:tcPr>
            <w:tcW w:w="1134"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49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3000"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444"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BF4F4C">
        <w:trPr>
          <w:trHeight w:val="1088"/>
          <w:jc w:val="center"/>
        </w:trPr>
        <w:tc>
          <w:tcPr>
            <w:tcW w:w="1134" w:type="dxa"/>
            <w:tcBorders>
              <w:bottom w:val="single" w:sz="4" w:space="0" w:color="auto"/>
            </w:tcBorders>
          </w:tcPr>
          <w:p w:rsidR="00590F98" w:rsidRDefault="00590F98" w:rsidP="003D49DD">
            <w:pPr>
              <w:rPr>
                <w:rFonts w:eastAsia="SimSun"/>
                <w:sz w:val="20"/>
                <w:szCs w:val="20"/>
                <w:lang w:eastAsia="zh-CN"/>
              </w:rPr>
            </w:pPr>
            <w:r>
              <w:rPr>
                <w:rFonts w:eastAsia="SimSun"/>
                <w:sz w:val="20"/>
                <w:szCs w:val="20"/>
                <w:lang w:eastAsia="zh-CN"/>
              </w:rPr>
              <w:t>6/22/15</w:t>
            </w:r>
          </w:p>
          <w:p w:rsidR="008A55F9" w:rsidRDefault="008A55F9" w:rsidP="003D49DD">
            <w:pPr>
              <w:rPr>
                <w:rFonts w:eastAsia="SimSun"/>
                <w:sz w:val="20"/>
                <w:szCs w:val="20"/>
                <w:lang w:eastAsia="zh-CN"/>
              </w:rPr>
            </w:pPr>
            <w:r>
              <w:rPr>
                <w:rFonts w:eastAsia="SimSun"/>
                <w:sz w:val="20"/>
                <w:szCs w:val="20"/>
                <w:lang w:eastAsia="zh-CN"/>
              </w:rPr>
              <w:t>6/23/15</w:t>
            </w:r>
          </w:p>
          <w:p w:rsidR="008A55F9" w:rsidRDefault="008A55F9" w:rsidP="003D49DD">
            <w:pPr>
              <w:rPr>
                <w:rFonts w:eastAsia="SimSun"/>
                <w:sz w:val="20"/>
                <w:szCs w:val="20"/>
                <w:lang w:eastAsia="zh-CN"/>
              </w:rPr>
            </w:pPr>
            <w:r>
              <w:rPr>
                <w:rFonts w:eastAsia="SimSun"/>
                <w:sz w:val="20"/>
                <w:szCs w:val="20"/>
                <w:lang w:eastAsia="zh-CN"/>
              </w:rPr>
              <w:t>6/24/15</w:t>
            </w:r>
          </w:p>
          <w:p w:rsidR="008A55F9" w:rsidRPr="006C17FA" w:rsidRDefault="008A55F9" w:rsidP="003D49DD">
            <w:pPr>
              <w:rPr>
                <w:rFonts w:eastAsia="SimSun"/>
                <w:sz w:val="20"/>
                <w:szCs w:val="20"/>
                <w:lang w:eastAsia="zh-CN"/>
              </w:rPr>
            </w:pPr>
            <w:r>
              <w:rPr>
                <w:rFonts w:eastAsia="SimSun"/>
                <w:sz w:val="20"/>
                <w:szCs w:val="20"/>
                <w:lang w:eastAsia="zh-CN"/>
              </w:rPr>
              <w:t>6/25/15</w:t>
            </w:r>
          </w:p>
        </w:tc>
        <w:tc>
          <w:tcPr>
            <w:tcW w:w="5490" w:type="dxa"/>
            <w:tcBorders>
              <w:bottom w:val="single" w:sz="4" w:space="0" w:color="auto"/>
            </w:tcBorders>
          </w:tcPr>
          <w:p w:rsidR="00BF4F4C" w:rsidRDefault="00BF4F4C" w:rsidP="00BF4F4C">
            <w:pPr>
              <w:rPr>
                <w:rFonts w:eastAsia="SimSun"/>
                <w:sz w:val="20"/>
                <w:szCs w:val="20"/>
                <w:lang w:eastAsia="zh-CN"/>
              </w:rPr>
            </w:pPr>
            <w:r>
              <w:rPr>
                <w:rFonts w:eastAsia="SimSun"/>
                <w:sz w:val="20"/>
                <w:szCs w:val="20"/>
                <w:lang w:eastAsia="zh-CN"/>
              </w:rPr>
              <w:t>I worked in collaboration with two elementary school teachers, K.P. and K.F., and one middle school teacher, D.F., to create two blended learning lessons.  Even though each of us teach different curricula and different age</w:t>
            </w:r>
            <w:r w:rsidR="00590F98">
              <w:rPr>
                <w:rFonts w:eastAsia="SimSun"/>
                <w:sz w:val="20"/>
                <w:szCs w:val="20"/>
                <w:lang w:eastAsia="zh-CN"/>
              </w:rPr>
              <w:t>d</w:t>
            </w:r>
            <w:r>
              <w:rPr>
                <w:rFonts w:eastAsia="SimSun"/>
                <w:sz w:val="20"/>
                <w:szCs w:val="20"/>
                <w:lang w:eastAsia="zh-CN"/>
              </w:rPr>
              <w:t xml:space="preserve"> students, we used common cross-curriculum themes and digital tools to created shared lesson plans that could be adapted to the appropriate student level.  We met </w:t>
            </w:r>
            <w:r w:rsidR="00590F98">
              <w:rPr>
                <w:rFonts w:eastAsia="SimSun"/>
                <w:sz w:val="20"/>
                <w:szCs w:val="20"/>
                <w:lang w:eastAsia="zh-CN"/>
              </w:rPr>
              <w:t>four</w:t>
            </w:r>
            <w:r>
              <w:rPr>
                <w:rFonts w:eastAsia="SimSun"/>
                <w:sz w:val="20"/>
                <w:szCs w:val="20"/>
                <w:lang w:eastAsia="zh-CN"/>
              </w:rPr>
              <w:t xml:space="preserve"> times for two hours each.  The objective of our meetings was to create </w:t>
            </w:r>
            <w:r w:rsidR="00590F98">
              <w:rPr>
                <w:rFonts w:eastAsia="SimSun"/>
                <w:sz w:val="20"/>
                <w:szCs w:val="20"/>
                <w:lang w:eastAsia="zh-CN"/>
              </w:rPr>
              <w:t>meaningful</w:t>
            </w:r>
            <w:r>
              <w:rPr>
                <w:rFonts w:eastAsia="SimSun"/>
                <w:sz w:val="20"/>
                <w:szCs w:val="20"/>
                <w:lang w:eastAsia="zh-CN"/>
              </w:rPr>
              <w:t xml:space="preserve">, blended learning lessons on our learning management site, eclass.  </w:t>
            </w:r>
          </w:p>
          <w:p w:rsidR="00BF4F4C" w:rsidRDefault="00BF4F4C" w:rsidP="00BF4F4C">
            <w:pPr>
              <w:rPr>
                <w:rFonts w:eastAsia="SimSun"/>
                <w:sz w:val="20"/>
                <w:szCs w:val="20"/>
                <w:lang w:eastAsia="zh-CN"/>
              </w:rPr>
            </w:pPr>
          </w:p>
          <w:p w:rsidR="000A4AC0" w:rsidRDefault="00BF4F4C" w:rsidP="00590F98">
            <w:pPr>
              <w:rPr>
                <w:rFonts w:eastAsia="SimSun"/>
                <w:sz w:val="20"/>
                <w:szCs w:val="20"/>
                <w:lang w:eastAsia="zh-CN"/>
              </w:rPr>
            </w:pPr>
            <w:r>
              <w:rPr>
                <w:rFonts w:eastAsia="SimSun"/>
                <w:sz w:val="20"/>
                <w:szCs w:val="20"/>
                <w:lang w:eastAsia="zh-CN"/>
              </w:rPr>
              <w:t xml:space="preserve">During our time together, we would brainstorm ideas, research and explore digital tools, evaluate example lesson plans, and </w:t>
            </w:r>
            <w:r w:rsidR="00590F98">
              <w:rPr>
                <w:rFonts w:eastAsia="SimSun"/>
                <w:sz w:val="20"/>
                <w:szCs w:val="20"/>
                <w:lang w:eastAsia="zh-CN"/>
              </w:rPr>
              <w:t xml:space="preserve">create on eclass pages.  After our exploration and research phase, </w:t>
            </w:r>
            <w:r w:rsidR="000A4AC0">
              <w:rPr>
                <w:rFonts w:eastAsia="SimSun"/>
                <w:sz w:val="20"/>
                <w:szCs w:val="20"/>
                <w:lang w:eastAsia="zh-CN"/>
              </w:rPr>
              <w:t xml:space="preserve">we planned out the frame work for the lesson plan.  We decided on the goals and objectives based on both content and technology standards.  </w:t>
            </w:r>
          </w:p>
          <w:p w:rsidR="000A4AC0" w:rsidRDefault="000A4AC0" w:rsidP="00590F98">
            <w:pPr>
              <w:rPr>
                <w:rFonts w:eastAsia="SimSun"/>
                <w:sz w:val="20"/>
                <w:szCs w:val="20"/>
                <w:lang w:eastAsia="zh-CN"/>
              </w:rPr>
            </w:pPr>
          </w:p>
          <w:p w:rsidR="009C5420" w:rsidRDefault="000A4AC0" w:rsidP="00590F98">
            <w:pPr>
              <w:rPr>
                <w:rFonts w:eastAsia="SimSun"/>
                <w:sz w:val="20"/>
                <w:szCs w:val="20"/>
                <w:lang w:eastAsia="zh-CN"/>
              </w:rPr>
            </w:pPr>
            <w:r>
              <w:rPr>
                <w:rFonts w:eastAsia="SimSun"/>
                <w:sz w:val="20"/>
                <w:szCs w:val="20"/>
                <w:lang w:eastAsia="zh-CN"/>
              </w:rPr>
              <w:t>In order to differentiate instruction and increase student engagement, we used a variety of digital tools to promote high-order thinking skills.  E</w:t>
            </w:r>
            <w:r w:rsidR="00590F98">
              <w:rPr>
                <w:rFonts w:eastAsia="SimSun"/>
                <w:sz w:val="20"/>
                <w:szCs w:val="20"/>
                <w:lang w:eastAsia="zh-CN"/>
              </w:rPr>
              <w:t>ach of us selected a digital tool that we would help the group incorporate into the lesson.  K.P. focused on Padlet (www.padlet.com), K.F. focused on EdPuzzle (www.edpuzzle.com), D.F. focused on Voki (</w:t>
            </w:r>
            <w:hyperlink r:id="rId6" w:history="1">
              <w:r w:rsidR="00590F98" w:rsidRPr="00EF3428">
                <w:rPr>
                  <w:rStyle w:val="Hyperlink"/>
                  <w:rFonts w:eastAsia="SimSun"/>
                  <w:sz w:val="20"/>
                  <w:szCs w:val="20"/>
                  <w:lang w:eastAsia="zh-CN"/>
                </w:rPr>
                <w:t>www.voki.com</w:t>
              </w:r>
            </w:hyperlink>
            <w:r w:rsidR="00590F98">
              <w:rPr>
                <w:rFonts w:eastAsia="SimSun"/>
                <w:sz w:val="20"/>
                <w:szCs w:val="20"/>
                <w:lang w:eastAsia="zh-CN"/>
              </w:rPr>
              <w:t>), and I focused on Make Beliefs Comix (</w:t>
            </w:r>
            <w:hyperlink r:id="rId7" w:history="1">
              <w:r w:rsidR="00590F98" w:rsidRPr="00EF3428">
                <w:rPr>
                  <w:rStyle w:val="Hyperlink"/>
                  <w:rFonts w:eastAsia="SimSun"/>
                  <w:sz w:val="20"/>
                  <w:szCs w:val="20"/>
                  <w:lang w:eastAsia="zh-CN"/>
                </w:rPr>
                <w:t>www.makebeliefscomix.com</w:t>
              </w:r>
            </w:hyperlink>
            <w:r w:rsidR="00590F98">
              <w:rPr>
                <w:rFonts w:eastAsia="SimSun"/>
                <w:sz w:val="20"/>
                <w:szCs w:val="20"/>
                <w:lang w:eastAsia="zh-CN"/>
              </w:rPr>
              <w:t xml:space="preserve">).  Each of us helped the group familiarize themselves with the digital tool and then collaboratively we decided how we would each incorporate the tool into our blended learning lesson.  </w:t>
            </w:r>
          </w:p>
          <w:p w:rsidR="000A4AC0" w:rsidRDefault="008A71AE" w:rsidP="00590F98">
            <w:pPr>
              <w:rPr>
                <w:rFonts w:eastAsia="SimSun"/>
                <w:sz w:val="20"/>
                <w:szCs w:val="20"/>
                <w:lang w:eastAsia="zh-CN"/>
              </w:rPr>
            </w:pPr>
            <w:r>
              <w:rPr>
                <w:rFonts w:eastAsia="SimSun"/>
                <w:sz w:val="20"/>
                <w:szCs w:val="20"/>
                <w:lang w:eastAsia="zh-CN"/>
              </w:rPr>
              <w:lastRenderedPageBreak/>
              <w:t xml:space="preserve">Throughout the week, we continued to work collaboratively on the two blended learning lessons, providing feedback to each other in order to increase the LoTi level of the lessons.  </w:t>
            </w:r>
          </w:p>
          <w:p w:rsidR="000A4AC0" w:rsidRPr="006C17FA" w:rsidRDefault="000A4AC0" w:rsidP="00590F98">
            <w:pPr>
              <w:rPr>
                <w:rFonts w:eastAsia="SimSun"/>
                <w:sz w:val="20"/>
                <w:szCs w:val="20"/>
                <w:lang w:eastAsia="zh-CN"/>
              </w:rPr>
            </w:pPr>
          </w:p>
        </w:tc>
        <w:tc>
          <w:tcPr>
            <w:tcW w:w="3000" w:type="dxa"/>
            <w:tcBorders>
              <w:bottom w:val="single" w:sz="4" w:space="0" w:color="auto"/>
            </w:tcBorders>
          </w:tcPr>
          <w:p w:rsidR="00426FB3" w:rsidRPr="00426FB3" w:rsidRDefault="00426FB3" w:rsidP="00426FB3">
            <w:pPr>
              <w:rPr>
                <w:rFonts w:eastAsia="Times New Roman"/>
                <w:b/>
                <w:bCs/>
                <w:color w:val="000000"/>
                <w:sz w:val="20"/>
                <w:szCs w:val="20"/>
              </w:rPr>
            </w:pPr>
            <w:r w:rsidRPr="00426FB3">
              <w:rPr>
                <w:rFonts w:eastAsia="SimSun"/>
                <w:sz w:val="20"/>
                <w:szCs w:val="20"/>
                <w:lang w:eastAsia="zh-CN"/>
              </w:rPr>
              <w:lastRenderedPageBreak/>
              <w:t>PSC 1</w:t>
            </w:r>
            <w:r w:rsidRPr="00426FB3">
              <w:rPr>
                <w:rFonts w:eastAsia="Times New Roman"/>
                <w:b/>
                <w:bCs/>
                <w:color w:val="000000"/>
                <w:sz w:val="20"/>
                <w:szCs w:val="20"/>
              </w:rPr>
              <w:t>.</w:t>
            </w:r>
            <w:r w:rsidRPr="00BF4F4C">
              <w:rPr>
                <w:rFonts w:eastAsia="Times New Roman"/>
                <w:bCs/>
                <w:color w:val="000000"/>
                <w:sz w:val="20"/>
                <w:szCs w:val="20"/>
              </w:rPr>
              <w:t>2</w:t>
            </w:r>
            <w:r w:rsidRPr="00426FB3">
              <w:rPr>
                <w:rFonts w:eastAsia="Times New Roman"/>
                <w:b/>
                <w:bCs/>
                <w:color w:val="000000"/>
                <w:sz w:val="20"/>
                <w:szCs w:val="20"/>
              </w:rPr>
              <w:t xml:space="preserve"> </w:t>
            </w:r>
            <w:r w:rsidRPr="00426FB3">
              <w:rPr>
                <w:rFonts w:eastAsia="Times New Roman"/>
                <w:b/>
                <w:bCs/>
                <w:color w:val="000000"/>
                <w:sz w:val="20"/>
                <w:szCs w:val="20"/>
              </w:rPr>
              <w:t>-</w:t>
            </w:r>
          </w:p>
          <w:p w:rsidR="009C5420" w:rsidRPr="00426FB3" w:rsidRDefault="00426FB3" w:rsidP="00426FB3">
            <w:pPr>
              <w:rPr>
                <w:color w:val="000000"/>
                <w:sz w:val="20"/>
                <w:szCs w:val="20"/>
              </w:rPr>
            </w:pPr>
            <w:r w:rsidRPr="00426FB3">
              <w:rPr>
                <w:color w:val="000000"/>
                <w:sz w:val="20"/>
                <w:szCs w:val="20"/>
              </w:rPr>
              <w:t>facilitate</w:t>
            </w:r>
            <w:r w:rsidRPr="00426FB3">
              <w:rPr>
                <w:color w:val="FF0000"/>
                <w:sz w:val="20"/>
                <w:szCs w:val="20"/>
              </w:rPr>
              <w:t xml:space="preserve"> </w:t>
            </w:r>
            <w:r w:rsidRPr="00426FB3">
              <w:rPr>
                <w:color w:val="000000"/>
                <w:sz w:val="20"/>
                <w:szCs w:val="20"/>
              </w:rPr>
              <w:t>the design, development, implementation, communication, and evaluation of technology-infused strategic plans</w:t>
            </w:r>
          </w:p>
          <w:p w:rsidR="00426FB3" w:rsidRPr="00426FB3" w:rsidRDefault="00426FB3" w:rsidP="00426FB3">
            <w:pPr>
              <w:rPr>
                <w:color w:val="000000"/>
                <w:sz w:val="20"/>
                <w:szCs w:val="20"/>
              </w:rPr>
            </w:pPr>
          </w:p>
          <w:p w:rsidR="00426FB3" w:rsidRPr="00426FB3" w:rsidRDefault="00426FB3" w:rsidP="00426FB3">
            <w:pPr>
              <w:rPr>
                <w:color w:val="000000"/>
                <w:sz w:val="20"/>
                <w:szCs w:val="20"/>
              </w:rPr>
            </w:pPr>
            <w:r w:rsidRPr="00426FB3">
              <w:rPr>
                <w:color w:val="000000"/>
                <w:sz w:val="20"/>
                <w:szCs w:val="20"/>
              </w:rPr>
              <w:t xml:space="preserve">PSC 2.1- </w:t>
            </w:r>
            <w:r w:rsidRPr="00426FB3">
              <w:rPr>
                <w:color w:val="000000"/>
                <w:sz w:val="20"/>
                <w:szCs w:val="20"/>
              </w:rPr>
              <w:t>model and facilitate the design and implementation of technology-enhanced learning experiences aligned with student content standards and student technology standards.</w:t>
            </w:r>
          </w:p>
          <w:p w:rsidR="00426FB3" w:rsidRPr="00426FB3" w:rsidRDefault="00426FB3" w:rsidP="00426FB3">
            <w:pPr>
              <w:rPr>
                <w:color w:val="000000"/>
                <w:sz w:val="20"/>
                <w:szCs w:val="20"/>
              </w:rPr>
            </w:pPr>
          </w:p>
          <w:p w:rsidR="00426FB3" w:rsidRPr="00426FB3" w:rsidRDefault="00426FB3" w:rsidP="00426FB3">
            <w:pPr>
              <w:rPr>
                <w:color w:val="000000"/>
                <w:sz w:val="20"/>
                <w:szCs w:val="20"/>
              </w:rPr>
            </w:pPr>
            <w:r w:rsidRPr="00426FB3">
              <w:rPr>
                <w:color w:val="000000"/>
                <w:sz w:val="20"/>
                <w:szCs w:val="20"/>
              </w:rPr>
              <w:t xml:space="preserve">PSC 2.4 - </w:t>
            </w:r>
            <w:r w:rsidRPr="00426FB3">
              <w:rPr>
                <w:color w:val="000000"/>
                <w:sz w:val="20"/>
                <w:szCs w:val="20"/>
              </w:rPr>
              <w:t>model and facilitate the effective use of digital tools and resources to support and enhance higher order thinking skills (e.g., analyze, evaluate, and create); processes (e.g., problem-solving, decision-making); and mental habits of mind (e.g., critical thinking, creative thinking, metacognition,</w:t>
            </w:r>
            <w:r w:rsidRPr="00426FB3">
              <w:rPr>
                <w:color w:val="FF0000"/>
                <w:sz w:val="20"/>
                <w:szCs w:val="20"/>
              </w:rPr>
              <w:t xml:space="preserve"> </w:t>
            </w:r>
            <w:r w:rsidRPr="00426FB3">
              <w:rPr>
                <w:color w:val="000000"/>
                <w:sz w:val="20"/>
                <w:szCs w:val="20"/>
              </w:rPr>
              <w:t>self-regulation, and reflection).</w:t>
            </w:r>
          </w:p>
          <w:p w:rsidR="00426FB3" w:rsidRPr="00426FB3" w:rsidRDefault="00426FB3" w:rsidP="00426FB3">
            <w:pPr>
              <w:rPr>
                <w:color w:val="000000"/>
                <w:sz w:val="20"/>
                <w:szCs w:val="20"/>
              </w:rPr>
            </w:pPr>
          </w:p>
          <w:p w:rsidR="00426FB3" w:rsidRPr="00426FB3" w:rsidRDefault="00426FB3" w:rsidP="00426FB3">
            <w:pPr>
              <w:rPr>
                <w:color w:val="000000"/>
                <w:sz w:val="20"/>
                <w:szCs w:val="20"/>
              </w:rPr>
            </w:pPr>
            <w:r w:rsidRPr="00426FB3">
              <w:rPr>
                <w:color w:val="000000"/>
                <w:sz w:val="20"/>
                <w:szCs w:val="20"/>
              </w:rPr>
              <w:t xml:space="preserve">PSC 2.5 - </w:t>
            </w:r>
            <w:r w:rsidRPr="00426FB3">
              <w:rPr>
                <w:color w:val="000000"/>
                <w:sz w:val="20"/>
                <w:szCs w:val="20"/>
              </w:rPr>
              <w:t xml:space="preserve">model and facilitate the design and implementation of technology-enhanced learning </w:t>
            </w:r>
            <w:r w:rsidRPr="00426FB3">
              <w:rPr>
                <w:color w:val="000000"/>
                <w:sz w:val="20"/>
                <w:szCs w:val="20"/>
              </w:rPr>
              <w:lastRenderedPageBreak/>
              <w:t>experiences making appropriate use of differentiation, including adjusting content, process, product, and learning environment based upon an analysis of learner characteristics, including readiness levels, interests, and personal goals</w:t>
            </w:r>
          </w:p>
          <w:p w:rsidR="00426FB3" w:rsidRPr="00426FB3" w:rsidRDefault="00426FB3" w:rsidP="00426FB3">
            <w:pPr>
              <w:rPr>
                <w:color w:val="000000"/>
                <w:sz w:val="20"/>
                <w:szCs w:val="20"/>
              </w:rPr>
            </w:pPr>
          </w:p>
          <w:p w:rsidR="00426FB3" w:rsidRPr="00426FB3" w:rsidRDefault="00426FB3" w:rsidP="00426FB3">
            <w:pPr>
              <w:rPr>
                <w:color w:val="000000"/>
                <w:sz w:val="20"/>
                <w:szCs w:val="20"/>
              </w:rPr>
            </w:pPr>
            <w:r w:rsidRPr="00426FB3">
              <w:rPr>
                <w:color w:val="000000"/>
                <w:sz w:val="20"/>
                <w:szCs w:val="20"/>
              </w:rPr>
              <w:t xml:space="preserve">PSC 2.6 - </w:t>
            </w:r>
            <w:r w:rsidRPr="00426FB3">
              <w:rPr>
                <w:color w:val="000000"/>
                <w:sz w:val="20"/>
                <w:szCs w:val="20"/>
              </w:rPr>
              <w:t>model and facilitate the effective use of research-based best practices in instructional design when designing and developing digital tools, resources, and technology-enhanced learning experiences.</w:t>
            </w:r>
          </w:p>
          <w:p w:rsidR="00426FB3" w:rsidRPr="00426FB3" w:rsidRDefault="00426FB3" w:rsidP="00426FB3">
            <w:pPr>
              <w:rPr>
                <w:color w:val="000000"/>
                <w:sz w:val="20"/>
                <w:szCs w:val="20"/>
              </w:rPr>
            </w:pPr>
          </w:p>
          <w:p w:rsidR="00426FB3" w:rsidRPr="00426FB3" w:rsidRDefault="00426FB3" w:rsidP="00426FB3">
            <w:pPr>
              <w:rPr>
                <w:sz w:val="20"/>
                <w:szCs w:val="20"/>
              </w:rPr>
            </w:pPr>
            <w:r w:rsidRPr="00426FB3">
              <w:rPr>
                <w:color w:val="000000"/>
                <w:sz w:val="20"/>
                <w:szCs w:val="20"/>
              </w:rPr>
              <w:t xml:space="preserve">PSC 2.7- </w:t>
            </w:r>
            <w:r w:rsidRPr="00426FB3">
              <w:rPr>
                <w:sz w:val="20"/>
                <w:szCs w:val="20"/>
              </w:rPr>
              <w:t>model and facilitate the effective use of diagnostic, formative, and summative assessments to measure student learning and technology literacy, including the use of digital assessment tools and resources.</w:t>
            </w:r>
          </w:p>
          <w:p w:rsidR="00426FB3" w:rsidRPr="006C17FA" w:rsidRDefault="00426FB3" w:rsidP="000A4AC0">
            <w:pPr>
              <w:rPr>
                <w:rFonts w:eastAsia="SimSun"/>
                <w:sz w:val="20"/>
                <w:szCs w:val="20"/>
                <w:lang w:eastAsia="zh-CN"/>
              </w:rPr>
            </w:pPr>
          </w:p>
        </w:tc>
        <w:tc>
          <w:tcPr>
            <w:tcW w:w="3444" w:type="dxa"/>
            <w:tcBorders>
              <w:bottom w:val="single" w:sz="4" w:space="0" w:color="auto"/>
            </w:tcBorders>
          </w:tcPr>
          <w:p w:rsidR="00426FB3" w:rsidRPr="00426FB3" w:rsidRDefault="00426FB3" w:rsidP="00B92E30">
            <w:pPr>
              <w:rPr>
                <w:sz w:val="20"/>
                <w:szCs w:val="20"/>
              </w:rPr>
            </w:pPr>
            <w:r>
              <w:rPr>
                <w:rFonts w:eastAsia="SimSun"/>
                <w:sz w:val="20"/>
                <w:szCs w:val="20"/>
                <w:lang w:eastAsia="zh-CN"/>
              </w:rPr>
              <w:lastRenderedPageBreak/>
              <w:t>ISTE 1</w:t>
            </w:r>
            <w:r w:rsidRPr="00426FB3">
              <w:rPr>
                <w:rFonts w:eastAsia="SimSun"/>
                <w:sz w:val="20"/>
                <w:szCs w:val="20"/>
                <w:lang w:eastAsia="zh-CN"/>
              </w:rPr>
              <w:t xml:space="preserve">a - </w:t>
            </w:r>
            <w:r w:rsidRPr="00426FB3">
              <w:rPr>
                <w:sz w:val="20"/>
                <w:szCs w:val="20"/>
              </w:rPr>
              <w:t>Promote, support, and model creative and innovative thinking and inventiveness</w:t>
            </w:r>
          </w:p>
          <w:p w:rsidR="00426FB3" w:rsidRPr="00426FB3" w:rsidRDefault="00426FB3" w:rsidP="00B92E30">
            <w:pPr>
              <w:rPr>
                <w:sz w:val="20"/>
                <w:szCs w:val="20"/>
              </w:rPr>
            </w:pPr>
          </w:p>
          <w:p w:rsidR="00426FB3" w:rsidRPr="00426FB3" w:rsidRDefault="00426FB3" w:rsidP="00B92E30">
            <w:pPr>
              <w:rPr>
                <w:sz w:val="20"/>
                <w:szCs w:val="20"/>
              </w:rPr>
            </w:pPr>
            <w:r>
              <w:rPr>
                <w:sz w:val="20"/>
                <w:szCs w:val="20"/>
              </w:rPr>
              <w:t>ISTE 1</w:t>
            </w:r>
            <w:r w:rsidRPr="00426FB3">
              <w:rPr>
                <w:sz w:val="20"/>
                <w:szCs w:val="20"/>
              </w:rPr>
              <w:t xml:space="preserve">c - </w:t>
            </w:r>
            <w:r w:rsidRPr="00426FB3">
              <w:rPr>
                <w:sz w:val="20"/>
                <w:szCs w:val="20"/>
              </w:rPr>
              <w:t>Promote student reflection using collaborative tools to reveal and clarify students’ conceptual understanding and thinking, planning, and creative processes</w:t>
            </w:r>
          </w:p>
          <w:p w:rsidR="00426FB3" w:rsidRPr="00426FB3" w:rsidRDefault="00426FB3" w:rsidP="00B92E30">
            <w:pPr>
              <w:rPr>
                <w:sz w:val="20"/>
                <w:szCs w:val="20"/>
              </w:rPr>
            </w:pPr>
          </w:p>
          <w:p w:rsidR="00426FB3" w:rsidRPr="00426FB3" w:rsidRDefault="00426FB3" w:rsidP="00B92E30">
            <w:pPr>
              <w:rPr>
                <w:sz w:val="20"/>
                <w:szCs w:val="20"/>
              </w:rPr>
            </w:pPr>
            <w:r>
              <w:rPr>
                <w:sz w:val="20"/>
                <w:szCs w:val="20"/>
              </w:rPr>
              <w:t>ISTE 2</w:t>
            </w:r>
            <w:r w:rsidRPr="00426FB3">
              <w:rPr>
                <w:sz w:val="20"/>
                <w:szCs w:val="20"/>
              </w:rPr>
              <w:t xml:space="preserve">b - </w:t>
            </w:r>
            <w:r w:rsidRPr="00426FB3">
              <w:rPr>
                <w:sz w:val="20"/>
                <w:szCs w:val="20"/>
              </w:rPr>
              <w:t>Develop technology-enriched learning environments that enable all students to pursue their individual curiosities and become active participants in setting their own educational goals, managing their own learning, and assessing their own progress</w:t>
            </w:r>
          </w:p>
          <w:p w:rsidR="00426FB3" w:rsidRPr="00426FB3" w:rsidRDefault="00426FB3" w:rsidP="00B92E30">
            <w:pPr>
              <w:rPr>
                <w:sz w:val="20"/>
                <w:szCs w:val="20"/>
              </w:rPr>
            </w:pPr>
          </w:p>
          <w:p w:rsidR="00426FB3" w:rsidRPr="00426FB3" w:rsidRDefault="00426FB3" w:rsidP="00B92E30">
            <w:pPr>
              <w:rPr>
                <w:sz w:val="20"/>
                <w:szCs w:val="20"/>
              </w:rPr>
            </w:pPr>
            <w:r>
              <w:rPr>
                <w:sz w:val="20"/>
                <w:szCs w:val="20"/>
              </w:rPr>
              <w:t>ISTE 2</w:t>
            </w:r>
            <w:r w:rsidRPr="00426FB3">
              <w:rPr>
                <w:sz w:val="20"/>
                <w:szCs w:val="20"/>
              </w:rPr>
              <w:t xml:space="preserve">d - </w:t>
            </w:r>
            <w:r w:rsidRPr="00426FB3">
              <w:rPr>
                <w:sz w:val="20"/>
                <w:szCs w:val="20"/>
              </w:rPr>
              <w:t>Provide students with multiple and varied formative and summative assessments aligned with content and technology standards, and use resulting data</w:t>
            </w:r>
            <w:r w:rsidRPr="00426FB3">
              <w:rPr>
                <w:sz w:val="20"/>
                <w:szCs w:val="20"/>
              </w:rPr>
              <w:t xml:space="preserve"> to inform learning and teaching. </w:t>
            </w:r>
          </w:p>
          <w:p w:rsidR="00426FB3" w:rsidRPr="00426FB3" w:rsidRDefault="00426FB3" w:rsidP="00B92E30">
            <w:pPr>
              <w:rPr>
                <w:sz w:val="20"/>
                <w:szCs w:val="20"/>
              </w:rPr>
            </w:pPr>
          </w:p>
          <w:p w:rsidR="00426FB3" w:rsidRPr="00426FB3" w:rsidRDefault="00426FB3" w:rsidP="00B92E30">
            <w:pPr>
              <w:rPr>
                <w:sz w:val="20"/>
                <w:szCs w:val="20"/>
              </w:rPr>
            </w:pPr>
            <w:r>
              <w:rPr>
                <w:sz w:val="20"/>
                <w:szCs w:val="20"/>
              </w:rPr>
              <w:t>ISTE 4</w:t>
            </w:r>
            <w:r w:rsidRPr="00426FB3">
              <w:rPr>
                <w:sz w:val="20"/>
                <w:szCs w:val="20"/>
              </w:rPr>
              <w:t xml:space="preserve">d - </w:t>
            </w:r>
            <w:r w:rsidRPr="00426FB3">
              <w:rPr>
                <w:sz w:val="20"/>
                <w:szCs w:val="20"/>
              </w:rPr>
              <w:t xml:space="preserve">Develop and model cultural understanding and global awareness by </w:t>
            </w:r>
            <w:r w:rsidRPr="00426FB3">
              <w:rPr>
                <w:sz w:val="20"/>
                <w:szCs w:val="20"/>
              </w:rPr>
              <w:lastRenderedPageBreak/>
              <w:t>engaging with colleagues and students of other cultures using digital age communication and collaboration tools</w:t>
            </w:r>
          </w:p>
          <w:p w:rsidR="009C5420" w:rsidRPr="00426FB3" w:rsidRDefault="009C5420" w:rsidP="00B92E30">
            <w:r w:rsidRPr="006C17FA">
              <w:rPr>
                <w:rFonts w:eastAsia="SimSun"/>
                <w:sz w:val="20"/>
                <w:szCs w:val="20"/>
                <w:lang w:eastAsia="zh-CN"/>
              </w:rPr>
              <w:t xml:space="preserve"> </w:t>
            </w:r>
          </w:p>
        </w:tc>
      </w:tr>
      <w:tr w:rsidR="00A056DE" w:rsidRPr="00B405FD" w:rsidTr="00426FB3">
        <w:trPr>
          <w:trHeight w:val="5390"/>
          <w:jc w:val="center"/>
        </w:trPr>
        <w:tc>
          <w:tcPr>
            <w:tcW w:w="13068"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Default="008A55F9" w:rsidP="00E46952">
                  <w:pPr>
                    <w:rPr>
                      <w:rFonts w:eastAsia="SimSun"/>
                      <w:b/>
                      <w:sz w:val="22"/>
                      <w:lang w:eastAsia="zh-CN"/>
                    </w:rPr>
                  </w:pPr>
                  <w:r>
                    <w:rPr>
                      <w:rFonts w:eastAsia="SimSun"/>
                      <w:b/>
                      <w:sz w:val="22"/>
                      <w:lang w:eastAsia="zh-CN"/>
                    </w:rPr>
                    <w:t>Kristen Fo</w:t>
                  </w:r>
                  <w:r w:rsidR="008A71AE">
                    <w:rPr>
                      <w:rFonts w:eastAsia="SimSun"/>
                      <w:b/>
                      <w:sz w:val="22"/>
                      <w:lang w:eastAsia="zh-CN"/>
                    </w:rPr>
                    <w:t>wl</w:t>
                  </w:r>
                  <w:r>
                    <w:rPr>
                      <w:rFonts w:eastAsia="SimSun"/>
                      <w:b/>
                      <w:sz w:val="22"/>
                      <w:lang w:eastAsia="zh-CN"/>
                    </w:rPr>
                    <w:t>er</w:t>
                  </w: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BF4F4C"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426FB3"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426FB3"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426FB3">
        <w:trPr>
          <w:trHeight w:val="440"/>
          <w:jc w:val="center"/>
        </w:trPr>
        <w:tc>
          <w:tcPr>
            <w:tcW w:w="13068"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426FB3">
        <w:trPr>
          <w:trHeight w:val="3382"/>
          <w:jc w:val="center"/>
        </w:trPr>
        <w:tc>
          <w:tcPr>
            <w:tcW w:w="13068"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A056DE" w:rsidRPr="006C17FA" w:rsidRDefault="003A2805" w:rsidP="00A056DE">
            <w:pPr>
              <w:rPr>
                <w:rFonts w:eastAsia="SimSun"/>
                <w:sz w:val="20"/>
                <w:szCs w:val="20"/>
                <w:lang w:eastAsia="zh-CN"/>
              </w:rPr>
            </w:pPr>
            <w:r>
              <w:rPr>
                <w:rFonts w:eastAsia="SimSun"/>
                <w:sz w:val="20"/>
                <w:szCs w:val="20"/>
                <w:lang w:eastAsia="zh-CN"/>
              </w:rPr>
              <w:br/>
            </w:r>
            <w:r w:rsidR="008A71AE">
              <w:rPr>
                <w:rFonts w:eastAsia="SimSun"/>
                <w:sz w:val="20"/>
                <w:szCs w:val="20"/>
                <w:lang w:eastAsia="zh-CN"/>
              </w:rPr>
              <w:t>This field experience was very beneficial.  Not only did I create two</w:t>
            </w:r>
            <w:r w:rsidR="00BD3A33">
              <w:rPr>
                <w:rFonts w:eastAsia="SimSun"/>
                <w:sz w:val="20"/>
                <w:szCs w:val="20"/>
                <w:lang w:eastAsia="zh-CN"/>
              </w:rPr>
              <w:t xml:space="preserve"> blended learning</w:t>
            </w:r>
            <w:r w:rsidR="008A71AE">
              <w:rPr>
                <w:rFonts w:eastAsia="SimSun"/>
                <w:sz w:val="20"/>
                <w:szCs w:val="20"/>
                <w:lang w:eastAsia="zh-CN"/>
              </w:rPr>
              <w:t xml:space="preserve"> lessons that I can implement with my students</w:t>
            </w:r>
            <w:r w:rsidR="00BD3A33">
              <w:rPr>
                <w:rFonts w:eastAsia="SimSun"/>
                <w:sz w:val="20"/>
                <w:szCs w:val="20"/>
                <w:lang w:eastAsia="zh-CN"/>
              </w:rPr>
              <w:t xml:space="preserve"> immediately</w:t>
            </w:r>
            <w:r w:rsidR="008A71AE">
              <w:rPr>
                <w:rFonts w:eastAsia="SimSun"/>
                <w:sz w:val="20"/>
                <w:szCs w:val="20"/>
                <w:lang w:eastAsia="zh-CN"/>
              </w:rPr>
              <w:t xml:space="preserve">, but I also learned about how to adapt various digital tools to different curricula and age groups.  </w:t>
            </w:r>
            <w:r w:rsidR="00BD3A33">
              <w:rPr>
                <w:rFonts w:eastAsia="SimSun"/>
                <w:sz w:val="20"/>
                <w:szCs w:val="20"/>
                <w:lang w:eastAsia="zh-CN"/>
              </w:rPr>
              <w:t xml:space="preserve">As a technology coach, I must have a strong understanding of the ways digital tools can be adapted to different levels and content; therefore, this experience has made me a more prepared coach.  I feel more confident in helping my colleagues create their own blended learning lessons.  </w:t>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Pr="008A71AE" w:rsidRDefault="00B92E30" w:rsidP="00A056DE">
            <w:pPr>
              <w:rPr>
                <w:rFonts w:eastAsia="SimSun"/>
                <w:sz w:val="20"/>
                <w:szCs w:val="20"/>
                <w:lang w:eastAsia="zh-CN"/>
              </w:rPr>
            </w:pPr>
            <w:r>
              <w:rPr>
                <w:rFonts w:eastAsia="SimSun"/>
                <w:b/>
                <w:sz w:val="20"/>
                <w:szCs w:val="20"/>
                <w:lang w:eastAsia="zh-CN"/>
              </w:rPr>
              <w:t xml:space="preserve">Knowledge </w:t>
            </w:r>
            <w:r w:rsidR="008A71AE">
              <w:rPr>
                <w:rFonts w:eastAsia="SimSun"/>
                <w:b/>
                <w:sz w:val="20"/>
                <w:szCs w:val="20"/>
                <w:lang w:eastAsia="zh-CN"/>
              </w:rPr>
              <w:t xml:space="preserve">– </w:t>
            </w:r>
            <w:r w:rsidR="008A71AE">
              <w:rPr>
                <w:rFonts w:eastAsia="SimSun"/>
                <w:sz w:val="20"/>
                <w:szCs w:val="20"/>
                <w:lang w:eastAsia="zh-CN"/>
              </w:rPr>
              <w:t>I gained a better understanding of blended learning, including</w:t>
            </w:r>
            <w:r w:rsidR="00BD3A33">
              <w:rPr>
                <w:rFonts w:eastAsia="SimSun"/>
                <w:sz w:val="20"/>
                <w:szCs w:val="20"/>
                <w:lang w:eastAsia="zh-CN"/>
              </w:rPr>
              <w:t xml:space="preserve"> its benefits and limitations.  I learned how to ensure digital equity, even in a blended learning environment.  I gained know how in using new digital tools and how to incorporate them into my curriculum.  </w:t>
            </w:r>
          </w:p>
          <w:p w:rsidR="00A056DE" w:rsidRPr="00BD3A33" w:rsidRDefault="003A2805" w:rsidP="00A056DE">
            <w:pPr>
              <w:rPr>
                <w:rFonts w:eastAsia="SimSun"/>
                <w:sz w:val="20"/>
                <w:szCs w:val="20"/>
                <w:lang w:eastAsia="zh-CN"/>
              </w:rPr>
            </w:pPr>
            <w:r>
              <w:rPr>
                <w:rFonts w:eastAsia="SimSun"/>
                <w:sz w:val="20"/>
                <w:szCs w:val="20"/>
                <w:lang w:eastAsia="zh-CN"/>
              </w:rPr>
              <w:br/>
            </w:r>
            <w:r w:rsidR="00B92E30">
              <w:rPr>
                <w:rFonts w:eastAsia="SimSun"/>
                <w:b/>
                <w:sz w:val="20"/>
                <w:szCs w:val="20"/>
                <w:lang w:eastAsia="zh-CN"/>
              </w:rPr>
              <w:t xml:space="preserve">Skills </w:t>
            </w:r>
            <w:r w:rsidR="00BD3A33">
              <w:rPr>
                <w:rFonts w:eastAsia="SimSun"/>
                <w:b/>
                <w:sz w:val="20"/>
                <w:szCs w:val="20"/>
                <w:lang w:eastAsia="zh-CN"/>
              </w:rPr>
              <w:t xml:space="preserve">– </w:t>
            </w:r>
            <w:r w:rsidR="00A80F15">
              <w:rPr>
                <w:rFonts w:eastAsia="SimSun"/>
                <w:sz w:val="20"/>
                <w:szCs w:val="20"/>
                <w:lang w:eastAsia="zh-CN"/>
              </w:rPr>
              <w:t xml:space="preserve">I am able to create engaging and meaningful blended learning lesson.  </w:t>
            </w:r>
            <w:r w:rsidR="00BD3A33">
              <w:rPr>
                <w:rFonts w:eastAsia="SimSun"/>
                <w:sz w:val="20"/>
                <w:szCs w:val="20"/>
                <w:lang w:eastAsia="zh-CN"/>
              </w:rPr>
              <w:t xml:space="preserve">I now have the ability to use four different digital tools in my classroom.  Additionally, </w:t>
            </w:r>
            <w:r w:rsidR="00A80F15">
              <w:rPr>
                <w:rFonts w:eastAsia="SimSun"/>
                <w:sz w:val="20"/>
                <w:szCs w:val="20"/>
                <w:lang w:eastAsia="zh-CN"/>
              </w:rPr>
              <w:t>I can help</w:t>
            </w:r>
            <w:r w:rsidR="00BD3A33">
              <w:rPr>
                <w:rFonts w:eastAsia="SimSun"/>
                <w:sz w:val="20"/>
                <w:szCs w:val="20"/>
                <w:lang w:eastAsia="zh-CN"/>
              </w:rPr>
              <w:t xml:space="preserve"> teachers in other content areas use these tools in their own classrooms.  </w:t>
            </w:r>
          </w:p>
          <w:p w:rsidR="00A056DE" w:rsidRPr="006C17FA" w:rsidRDefault="00A056DE" w:rsidP="00A056DE">
            <w:pPr>
              <w:rPr>
                <w:rFonts w:eastAsia="SimSun"/>
                <w:sz w:val="20"/>
                <w:szCs w:val="20"/>
                <w:lang w:eastAsia="zh-CN"/>
              </w:rPr>
            </w:pPr>
          </w:p>
          <w:p w:rsidR="00A056DE" w:rsidRDefault="00B92E30" w:rsidP="00A056DE">
            <w:pPr>
              <w:rPr>
                <w:rFonts w:eastAsia="SimSun"/>
                <w:sz w:val="20"/>
                <w:szCs w:val="20"/>
                <w:lang w:eastAsia="zh-CN"/>
              </w:rPr>
            </w:pPr>
            <w:r>
              <w:rPr>
                <w:rFonts w:eastAsia="SimSun"/>
                <w:b/>
                <w:sz w:val="20"/>
                <w:szCs w:val="20"/>
                <w:lang w:eastAsia="zh-CN"/>
              </w:rPr>
              <w:t xml:space="preserve">Dispositions </w:t>
            </w:r>
            <w:r w:rsidR="00BD3A33">
              <w:rPr>
                <w:rFonts w:eastAsia="SimSun"/>
                <w:b/>
                <w:sz w:val="20"/>
                <w:szCs w:val="20"/>
                <w:lang w:eastAsia="zh-CN"/>
              </w:rPr>
              <w:t xml:space="preserve">– </w:t>
            </w:r>
            <w:r w:rsidR="00BD3A33">
              <w:rPr>
                <w:rFonts w:eastAsia="SimSun"/>
                <w:sz w:val="20"/>
                <w:szCs w:val="20"/>
                <w:lang w:eastAsia="zh-CN"/>
              </w:rPr>
              <w:t xml:space="preserve">Due to this field experience, I am more confident in my ability to combine content and technology standards to create engaging and meaningful lessons.  I also feel more confident in helping my colleague, even in other grade </w:t>
            </w:r>
            <w:r w:rsidR="00A80F15">
              <w:rPr>
                <w:rFonts w:eastAsia="SimSun"/>
                <w:sz w:val="20"/>
                <w:szCs w:val="20"/>
                <w:lang w:eastAsia="zh-CN"/>
              </w:rPr>
              <w:t>levels, to</w:t>
            </w:r>
            <w:r w:rsidR="00BD3A33">
              <w:rPr>
                <w:rFonts w:eastAsia="SimSun"/>
                <w:sz w:val="20"/>
                <w:szCs w:val="20"/>
                <w:lang w:eastAsia="zh-CN"/>
              </w:rPr>
              <w:t xml:space="preserve"> infuse digital tools into their specific curriculum.  </w:t>
            </w:r>
          </w:p>
          <w:p w:rsidR="00BD3A33" w:rsidRPr="00BD3A33" w:rsidRDefault="00BD3A33" w:rsidP="00A056DE">
            <w:pPr>
              <w:rPr>
                <w:rFonts w:eastAsia="SimSun"/>
                <w:sz w:val="20"/>
                <w:szCs w:val="20"/>
                <w:lang w:eastAsia="zh-CN"/>
              </w:rPr>
            </w:pPr>
          </w:p>
          <w:p w:rsidR="00A056DE" w:rsidRDefault="00A056DE" w:rsidP="00A056DE">
            <w:pPr>
              <w:rPr>
                <w:rFonts w:eastAsia="SimSun"/>
                <w:sz w:val="20"/>
                <w:szCs w:val="20"/>
                <w:lang w:eastAsia="zh-CN"/>
              </w:rPr>
            </w:pPr>
          </w:p>
          <w:p w:rsidR="00A056DE" w:rsidRDefault="003A2805" w:rsidP="00C34190">
            <w:pPr>
              <w:rPr>
                <w:rFonts w:eastAsia="SimSun"/>
                <w:b/>
                <w:sz w:val="20"/>
                <w:szCs w:val="20"/>
                <w:lang w:eastAsia="zh-CN"/>
              </w:rPr>
            </w:pPr>
            <w:r>
              <w:rPr>
                <w:rFonts w:eastAsia="SimSun"/>
                <w:sz w:val="20"/>
                <w:szCs w:val="20"/>
                <w:lang w:eastAsia="zh-CN"/>
              </w:rPr>
              <w:br/>
            </w:r>
            <w:r w:rsidR="00A056DE"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6C17FA" w:rsidP="00B92E30">
            <w:pPr>
              <w:rPr>
                <w:rFonts w:eastAsia="SimSun"/>
                <w:sz w:val="20"/>
                <w:szCs w:val="20"/>
                <w:lang w:eastAsia="zh-CN"/>
              </w:rPr>
            </w:pPr>
          </w:p>
          <w:p w:rsidR="00A80F15" w:rsidRDefault="00A80F15" w:rsidP="00B92E30">
            <w:pPr>
              <w:rPr>
                <w:rFonts w:eastAsia="SimSun"/>
                <w:sz w:val="20"/>
                <w:szCs w:val="20"/>
                <w:lang w:eastAsia="zh-CN"/>
              </w:rPr>
            </w:pPr>
            <w:r>
              <w:rPr>
                <w:rFonts w:eastAsia="SimSun"/>
                <w:sz w:val="20"/>
                <w:szCs w:val="20"/>
                <w:lang w:eastAsia="zh-CN"/>
              </w:rPr>
              <w:t xml:space="preserve">Incorporating blended learning lessons in my classroom will result in higher student engagement and performance.  This improved performance will be seen in classroom observations, on standardized test scores, and by meeting content and technology standards.  I will use my new knowledge, skills, and disposition to help my colleagues create their own blended learning lessons, which will result in higher student engagement and performance school wide.  Lastly, working with teachers from other schools has fostered a supportive professional community.  We were able to make better lessons due to our collaboration.  Therefore, students throughout the different schools will benefit from our collaborative efforts.  </w:t>
            </w:r>
            <w:bookmarkStart w:id="0" w:name="_GoBack"/>
            <w:bookmarkEnd w:id="0"/>
          </w:p>
          <w:p w:rsidR="00B92E30" w:rsidRDefault="00B92E30" w:rsidP="00B92E30">
            <w:pPr>
              <w:rPr>
                <w:rFonts w:eastAsia="SimSun"/>
                <w:sz w:val="20"/>
                <w:szCs w:val="20"/>
                <w:lang w:eastAsia="zh-CN"/>
              </w:rPr>
            </w:pP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CF0F34" w:rsidRDefault="00CF0F34" w:rsidP="00272394">
      <w:pPr>
        <w:rPr>
          <w:rFonts w:eastAsia="SimSun"/>
          <w:b/>
          <w:lang w:eastAsia="zh-CN"/>
        </w:rPr>
      </w:pPr>
    </w:p>
    <w:p w:rsidR="00CF0F34" w:rsidRDefault="00CF0F34" w:rsidP="00272394">
      <w:pPr>
        <w:rPr>
          <w:rFonts w:eastAsia="SimSun"/>
          <w:b/>
          <w:lang w:eastAsia="zh-CN"/>
        </w:rPr>
      </w:pPr>
    </w:p>
    <w:sectPr w:rsidR="00CF0F34"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4AC0"/>
    <w:rsid w:val="000A5623"/>
    <w:rsid w:val="000B2528"/>
    <w:rsid w:val="000B2932"/>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26FB3"/>
    <w:rsid w:val="00462CF2"/>
    <w:rsid w:val="00476565"/>
    <w:rsid w:val="005614D1"/>
    <w:rsid w:val="00590F98"/>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8A55F9"/>
    <w:rsid w:val="008A71AE"/>
    <w:rsid w:val="009352BF"/>
    <w:rsid w:val="009A3BA3"/>
    <w:rsid w:val="009A4AAE"/>
    <w:rsid w:val="009C5420"/>
    <w:rsid w:val="00A01B25"/>
    <w:rsid w:val="00A056DE"/>
    <w:rsid w:val="00A06832"/>
    <w:rsid w:val="00A57E94"/>
    <w:rsid w:val="00A63F92"/>
    <w:rsid w:val="00A80F15"/>
    <w:rsid w:val="00A84BFD"/>
    <w:rsid w:val="00AF524A"/>
    <w:rsid w:val="00B20E86"/>
    <w:rsid w:val="00B2109C"/>
    <w:rsid w:val="00B31458"/>
    <w:rsid w:val="00B31B25"/>
    <w:rsid w:val="00B375E2"/>
    <w:rsid w:val="00B405FD"/>
    <w:rsid w:val="00B477E3"/>
    <w:rsid w:val="00B5393D"/>
    <w:rsid w:val="00B92E30"/>
    <w:rsid w:val="00BA1D3D"/>
    <w:rsid w:val="00BD3A33"/>
    <w:rsid w:val="00BF4F4C"/>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 w:type="character" w:styleId="Hyperlink">
    <w:name w:val="Hyperlink"/>
    <w:basedOn w:val="DefaultParagraphFont"/>
    <w:rsid w:val="00590F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 w:type="character" w:styleId="Hyperlink">
    <w:name w:val="Hyperlink"/>
    <w:basedOn w:val="DefaultParagraphFont"/>
    <w:rsid w:val="00590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kebeliefscomi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k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User</cp:lastModifiedBy>
  <cp:revision>6</cp:revision>
  <cp:lastPrinted>2011-08-08T20:50:00Z</cp:lastPrinted>
  <dcterms:created xsi:type="dcterms:W3CDTF">2015-07-16T14:56:00Z</dcterms:created>
  <dcterms:modified xsi:type="dcterms:W3CDTF">2015-07-16T15:57:00Z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